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B0" w:rsidRPr="00885410" w:rsidRDefault="006D05B0" w:rsidP="006D05B0">
      <w:pPr>
        <w:widowControl w:val="0"/>
        <w:autoSpaceDE w:val="0"/>
        <w:autoSpaceDN w:val="0"/>
        <w:adjustRightInd w:val="0"/>
        <w:jc w:val="both"/>
        <w:rPr>
          <w:b/>
          <w:szCs w:val="30"/>
        </w:rPr>
      </w:pPr>
      <w:r w:rsidRPr="00885410">
        <w:rPr>
          <w:b/>
          <w:szCs w:val="30"/>
        </w:rPr>
        <w:t>ТЕЗИСЫ</w:t>
      </w:r>
    </w:p>
    <w:p w:rsidR="006D05B0" w:rsidRPr="00885410" w:rsidRDefault="006D05B0" w:rsidP="006D05B0">
      <w:pPr>
        <w:widowControl w:val="0"/>
        <w:autoSpaceDE w:val="0"/>
        <w:autoSpaceDN w:val="0"/>
        <w:adjustRightInd w:val="0"/>
        <w:jc w:val="both"/>
        <w:rPr>
          <w:b/>
          <w:szCs w:val="30"/>
        </w:rPr>
      </w:pPr>
      <w:r w:rsidRPr="00885410">
        <w:rPr>
          <w:b/>
          <w:szCs w:val="30"/>
        </w:rPr>
        <w:t>к выступлению на Объединенной коллегии Генеральной прокуратуры Российской Федерации и Генеральной прокуратуры Республики Беларусь на тему «Обсуждение практики прокурорского надзора в сфере защиты прав предпринимателей».</w:t>
      </w:r>
    </w:p>
    <w:p w:rsidR="006D05B0" w:rsidRPr="00885410" w:rsidRDefault="006D05B0" w:rsidP="006D05B0">
      <w:pPr>
        <w:widowControl w:val="0"/>
        <w:autoSpaceDE w:val="0"/>
        <w:autoSpaceDN w:val="0"/>
        <w:adjustRightInd w:val="0"/>
        <w:jc w:val="center"/>
        <w:rPr>
          <w:szCs w:val="30"/>
        </w:rPr>
      </w:pPr>
    </w:p>
    <w:p w:rsidR="006D05B0" w:rsidRPr="00885410" w:rsidRDefault="006D05B0" w:rsidP="006D05B0">
      <w:pPr>
        <w:widowControl w:val="0"/>
        <w:autoSpaceDE w:val="0"/>
        <w:autoSpaceDN w:val="0"/>
        <w:adjustRightInd w:val="0"/>
        <w:jc w:val="center"/>
        <w:rPr>
          <w:szCs w:val="30"/>
        </w:rPr>
      </w:pPr>
      <w:r w:rsidRPr="00885410">
        <w:rPr>
          <w:szCs w:val="30"/>
        </w:rPr>
        <w:t xml:space="preserve">Уважаемый Юрий Яковлевич! </w:t>
      </w:r>
    </w:p>
    <w:p w:rsidR="006D05B0" w:rsidRPr="00885410" w:rsidRDefault="006D05B0" w:rsidP="006D05B0">
      <w:pPr>
        <w:widowControl w:val="0"/>
        <w:autoSpaceDE w:val="0"/>
        <w:autoSpaceDN w:val="0"/>
        <w:adjustRightInd w:val="0"/>
        <w:jc w:val="center"/>
        <w:rPr>
          <w:szCs w:val="30"/>
        </w:rPr>
      </w:pPr>
      <w:r w:rsidRPr="00885410">
        <w:rPr>
          <w:szCs w:val="30"/>
        </w:rPr>
        <w:t xml:space="preserve">Уважаемый Александр Владимирович! </w:t>
      </w:r>
    </w:p>
    <w:p w:rsidR="006D05B0" w:rsidRPr="00885410" w:rsidRDefault="006D05B0" w:rsidP="006D05B0">
      <w:pPr>
        <w:widowControl w:val="0"/>
        <w:autoSpaceDE w:val="0"/>
        <w:autoSpaceDN w:val="0"/>
        <w:adjustRightInd w:val="0"/>
        <w:jc w:val="center"/>
        <w:rPr>
          <w:szCs w:val="30"/>
        </w:rPr>
      </w:pPr>
      <w:r w:rsidRPr="00885410">
        <w:rPr>
          <w:szCs w:val="30"/>
        </w:rPr>
        <w:t>Уважаемые члены Объединенной коллегии, приглашенные!</w:t>
      </w:r>
    </w:p>
    <w:p w:rsidR="006D05B0" w:rsidRPr="00885410" w:rsidRDefault="006D05B0" w:rsidP="006D05B0">
      <w:pPr>
        <w:jc w:val="both"/>
        <w:rPr>
          <w:szCs w:val="30"/>
        </w:rPr>
      </w:pPr>
    </w:p>
    <w:p w:rsidR="006D05B0" w:rsidRPr="00885410" w:rsidRDefault="006D05B0" w:rsidP="006D05B0">
      <w:pPr>
        <w:ind w:firstLine="709"/>
        <w:jc w:val="both"/>
        <w:rPr>
          <w:szCs w:val="30"/>
        </w:rPr>
      </w:pPr>
      <w:proofErr w:type="gramStart"/>
      <w:r w:rsidRPr="00885410">
        <w:rPr>
          <w:szCs w:val="30"/>
        </w:rPr>
        <w:t>Органы прокуратуры непосредственным образом вовлечены в процессы по устранению излишнего вмешательства государственных органов в предпринимательскую деятельность, организации эффективного и необременительного государственного контроля, обеспечивая строгое исполнение требований законодательства в весьма чувствительных для бизнеса и общества в целом вопросах.</w:t>
      </w:r>
      <w:proofErr w:type="gramEnd"/>
    </w:p>
    <w:p w:rsidR="006D05B0" w:rsidRPr="00885410" w:rsidRDefault="006D05B0" w:rsidP="006D05B0">
      <w:pPr>
        <w:ind w:firstLine="709"/>
        <w:jc w:val="both"/>
        <w:rPr>
          <w:szCs w:val="30"/>
        </w:rPr>
      </w:pPr>
      <w:r w:rsidRPr="00885410">
        <w:rPr>
          <w:szCs w:val="30"/>
        </w:rPr>
        <w:t>Можно выделить три основных направления деятельности прокуроров в сфере защиты прав предпринимателей:</w:t>
      </w:r>
    </w:p>
    <w:p w:rsidR="006D05B0" w:rsidRPr="00885410" w:rsidRDefault="006D05B0" w:rsidP="006D05B0">
      <w:pPr>
        <w:pStyle w:val="a5"/>
        <w:numPr>
          <w:ilvl w:val="0"/>
          <w:numId w:val="1"/>
        </w:numPr>
        <w:jc w:val="both"/>
        <w:rPr>
          <w:szCs w:val="30"/>
        </w:rPr>
      </w:pPr>
      <w:r w:rsidRPr="00885410">
        <w:rPr>
          <w:szCs w:val="30"/>
        </w:rPr>
        <w:t>Защита законных прав и интересов предпринимателей от нарушений со стороны органов государственного управления, в том числе контрольных (надзорных) органов, в области уголовного преследования и правосудия.</w:t>
      </w:r>
    </w:p>
    <w:p w:rsidR="006D05B0" w:rsidRPr="00885410" w:rsidRDefault="006D05B0" w:rsidP="006D05B0">
      <w:pPr>
        <w:pStyle w:val="a5"/>
        <w:numPr>
          <w:ilvl w:val="0"/>
          <w:numId w:val="1"/>
        </w:numPr>
        <w:jc w:val="both"/>
        <w:rPr>
          <w:szCs w:val="30"/>
        </w:rPr>
      </w:pPr>
      <w:r w:rsidRPr="00885410">
        <w:rPr>
          <w:szCs w:val="30"/>
        </w:rPr>
        <w:t>Защита предпринимателей от противоправных посягательств иных лиц.</w:t>
      </w:r>
    </w:p>
    <w:p w:rsidR="006D05B0" w:rsidRPr="00885410" w:rsidRDefault="006D05B0" w:rsidP="006D05B0">
      <w:pPr>
        <w:pStyle w:val="a5"/>
        <w:numPr>
          <w:ilvl w:val="0"/>
          <w:numId w:val="1"/>
        </w:numPr>
        <w:jc w:val="both"/>
        <w:rPr>
          <w:szCs w:val="30"/>
        </w:rPr>
      </w:pPr>
      <w:r w:rsidRPr="00885410">
        <w:rPr>
          <w:szCs w:val="30"/>
        </w:rPr>
        <w:t>Выявление проблемных вопросов законодательного регулирования предпринимательской деятельности и меры, направленные на совершенствование законодательства.</w:t>
      </w:r>
    </w:p>
    <w:p w:rsidR="006D05B0" w:rsidRPr="00885410" w:rsidRDefault="006D05B0" w:rsidP="006D05B0">
      <w:pPr>
        <w:ind w:firstLine="705"/>
        <w:jc w:val="both"/>
        <w:rPr>
          <w:szCs w:val="30"/>
        </w:rPr>
      </w:pPr>
      <w:r w:rsidRPr="00885410">
        <w:rPr>
          <w:szCs w:val="30"/>
        </w:rPr>
        <w:t>Действия прокуроров по этим направлениям, как правило, носят комплексный характер и направлены не только на устранение конкретного нарушения, но и на исключение причин и условий, способствующих нарушениям законодательства.</w:t>
      </w:r>
    </w:p>
    <w:p w:rsidR="006D05B0" w:rsidRPr="00885410" w:rsidRDefault="006D05B0" w:rsidP="006D05B0">
      <w:pPr>
        <w:ind w:firstLine="709"/>
        <w:jc w:val="both"/>
        <w:rPr>
          <w:i/>
          <w:szCs w:val="30"/>
        </w:rPr>
      </w:pPr>
      <w:r w:rsidRPr="00885410">
        <w:rPr>
          <w:szCs w:val="30"/>
        </w:rPr>
        <w:t>В 2017 году по результатам проверок в целях устранения</w:t>
      </w:r>
      <w:r w:rsidRPr="00885410">
        <w:rPr>
          <w:b/>
          <w:szCs w:val="30"/>
        </w:rPr>
        <w:t xml:space="preserve"> </w:t>
      </w:r>
      <w:r w:rsidRPr="00885410">
        <w:rPr>
          <w:szCs w:val="30"/>
        </w:rPr>
        <w:t>нарушений законодательства</w:t>
      </w:r>
      <w:r w:rsidRPr="00885410">
        <w:rPr>
          <w:b/>
          <w:szCs w:val="30"/>
        </w:rPr>
        <w:t xml:space="preserve"> о контрольной (надзорной) деятельности </w:t>
      </w:r>
      <w:r w:rsidRPr="00885410">
        <w:rPr>
          <w:szCs w:val="30"/>
        </w:rPr>
        <w:t>прокурорами внесен 31 акт надзора, к дисциплинарной ответственности привлечены 34 должностных лица. В</w:t>
      </w:r>
      <w:r w:rsidRPr="00885410">
        <w:rPr>
          <w:i/>
          <w:szCs w:val="30"/>
        </w:rPr>
        <w:t xml:space="preserve"> </w:t>
      </w:r>
      <w:r w:rsidRPr="00885410">
        <w:rPr>
          <w:szCs w:val="30"/>
        </w:rPr>
        <w:t>первом полугодии 2018 г. - соответственно 6 и 15</w:t>
      </w:r>
      <w:r w:rsidRPr="00885410">
        <w:rPr>
          <w:i/>
          <w:szCs w:val="30"/>
        </w:rPr>
        <w:t>.</w:t>
      </w:r>
    </w:p>
    <w:p w:rsidR="006D05B0" w:rsidRPr="00885410" w:rsidRDefault="006D05B0" w:rsidP="006D05B0">
      <w:pPr>
        <w:ind w:firstLine="709"/>
        <w:jc w:val="both"/>
        <w:rPr>
          <w:szCs w:val="30"/>
        </w:rPr>
      </w:pPr>
      <w:r w:rsidRPr="00885410">
        <w:rPr>
          <w:szCs w:val="30"/>
        </w:rPr>
        <w:t xml:space="preserve">После вмешательства органов прокуратуры прекращено назначение неуполномоченными должностными лицами проверок в сферах ветнадзора, охраны труда, </w:t>
      </w:r>
      <w:proofErr w:type="spellStart"/>
      <w:r w:rsidRPr="00885410">
        <w:rPr>
          <w:szCs w:val="30"/>
        </w:rPr>
        <w:t>госстройнадзора</w:t>
      </w:r>
      <w:proofErr w:type="spellEnd"/>
      <w:r w:rsidRPr="00885410">
        <w:rPr>
          <w:szCs w:val="30"/>
        </w:rPr>
        <w:t xml:space="preserve">, </w:t>
      </w:r>
      <w:proofErr w:type="spellStart"/>
      <w:r w:rsidRPr="00885410">
        <w:rPr>
          <w:szCs w:val="30"/>
        </w:rPr>
        <w:t>энергонадзора</w:t>
      </w:r>
      <w:proofErr w:type="spellEnd"/>
      <w:r w:rsidRPr="00885410">
        <w:rPr>
          <w:szCs w:val="30"/>
        </w:rPr>
        <w:t xml:space="preserve">, незаконного привлечения к административной ответственности. Виновные должностные лица привлечены к дисциплинарной ответственности, </w:t>
      </w:r>
      <w:r w:rsidRPr="00885410">
        <w:rPr>
          <w:szCs w:val="30"/>
        </w:rPr>
        <w:lastRenderedPageBreak/>
        <w:t>незаконные постановления о наложении административных взысканий по протестам прокуроров отменены.</w:t>
      </w:r>
    </w:p>
    <w:p w:rsidR="006D05B0" w:rsidRPr="00885410" w:rsidRDefault="006D05B0" w:rsidP="006D05B0">
      <w:pPr>
        <w:autoSpaceDE w:val="0"/>
        <w:autoSpaceDN w:val="0"/>
        <w:adjustRightInd w:val="0"/>
        <w:ind w:firstLine="708"/>
        <w:jc w:val="both"/>
        <w:rPr>
          <w:szCs w:val="30"/>
        </w:rPr>
      </w:pPr>
      <w:proofErr w:type="gramStart"/>
      <w:r w:rsidRPr="00885410">
        <w:rPr>
          <w:szCs w:val="30"/>
        </w:rPr>
        <w:t>По результатам проверки соблюдения законодательства в деятельности налоговых органов по требованию Генеральной прокуратуры скорректирована получившая широкое распространение практика безосновательного приостановления расходных операций по счетам плательщиков, включения их по формальным основаниям в реестр коммерческих организаций и индивидуальных предпринимателей с повышенным риском совершения правонарушений в экономической сфере, наложения административных взысканий за малозначительные нарушения.</w:t>
      </w:r>
      <w:proofErr w:type="gramEnd"/>
    </w:p>
    <w:p w:rsidR="006D05B0" w:rsidRPr="00885410" w:rsidRDefault="006D05B0" w:rsidP="006D05B0">
      <w:pPr>
        <w:pStyle w:val="a3"/>
        <w:shd w:val="clear" w:color="auto" w:fill="auto"/>
        <w:spacing w:line="240" w:lineRule="auto"/>
        <w:ind w:left="40" w:right="40" w:firstLine="720"/>
        <w:jc w:val="both"/>
        <w:rPr>
          <w:rFonts w:ascii="Times New Roman" w:hAnsi="Times New Roman" w:cs="Times New Roman"/>
          <w:sz w:val="30"/>
          <w:szCs w:val="30"/>
        </w:rPr>
      </w:pPr>
      <w:r w:rsidRPr="00885410">
        <w:rPr>
          <w:rFonts w:ascii="Times New Roman" w:hAnsi="Times New Roman" w:cs="Times New Roman"/>
          <w:sz w:val="30"/>
          <w:szCs w:val="30"/>
        </w:rPr>
        <w:t xml:space="preserve">В целях совершенствования контрольной (надзорной) деятельности в Республике Беларусь Генеральной прокуратурой и Комитетом государственного контроля организована работа </w:t>
      </w:r>
      <w:r w:rsidRPr="00885410">
        <w:rPr>
          <w:rFonts w:ascii="Times New Roman" w:hAnsi="Times New Roman" w:cs="Times New Roman"/>
          <w:b/>
          <w:sz w:val="30"/>
          <w:szCs w:val="30"/>
        </w:rPr>
        <w:t>Совета по контрольной (надзорной) деятельности</w:t>
      </w:r>
      <w:r w:rsidRPr="00885410">
        <w:rPr>
          <w:rFonts w:ascii="Times New Roman" w:hAnsi="Times New Roman" w:cs="Times New Roman"/>
          <w:sz w:val="30"/>
          <w:szCs w:val="30"/>
        </w:rPr>
        <w:t>, основной задачей которого является анализ соблюдения законодательства контролирующими органами и устранение нарушений в этой сфере.</w:t>
      </w:r>
    </w:p>
    <w:p w:rsidR="006D05B0" w:rsidRPr="00885410" w:rsidRDefault="006D05B0" w:rsidP="006D05B0">
      <w:pPr>
        <w:ind w:firstLine="708"/>
        <w:jc w:val="both"/>
        <w:rPr>
          <w:szCs w:val="30"/>
        </w:rPr>
      </w:pPr>
      <w:r w:rsidRPr="00885410">
        <w:rPr>
          <w:szCs w:val="30"/>
        </w:rPr>
        <w:t>Пресекаются нарушения, связанные с необоснованными препятствиями со стороны органов государственного управления</w:t>
      </w:r>
      <w:r w:rsidRPr="00885410">
        <w:rPr>
          <w:b/>
          <w:szCs w:val="30"/>
        </w:rPr>
        <w:t xml:space="preserve"> при реализации инвестиционных договоров</w:t>
      </w:r>
      <w:r w:rsidRPr="00885410">
        <w:rPr>
          <w:szCs w:val="30"/>
        </w:rPr>
        <w:t>, принимаются меры, направленные на восстановление нарушенных имущественных прав инвесторов.</w:t>
      </w:r>
    </w:p>
    <w:p w:rsidR="006D05B0" w:rsidRPr="00885410" w:rsidRDefault="006D05B0" w:rsidP="006D05B0">
      <w:pPr>
        <w:pStyle w:val="a3"/>
        <w:shd w:val="clear" w:color="auto" w:fill="auto"/>
        <w:spacing w:line="240" w:lineRule="auto"/>
        <w:ind w:left="40" w:right="40" w:firstLine="720"/>
        <w:jc w:val="both"/>
        <w:rPr>
          <w:rFonts w:ascii="Times New Roman" w:hAnsi="Times New Roman" w:cs="Times New Roman"/>
          <w:sz w:val="30"/>
          <w:szCs w:val="30"/>
        </w:rPr>
      </w:pPr>
      <w:r w:rsidRPr="00885410">
        <w:rPr>
          <w:rFonts w:ascii="Times New Roman" w:hAnsi="Times New Roman" w:cs="Times New Roman"/>
          <w:sz w:val="30"/>
          <w:szCs w:val="30"/>
        </w:rPr>
        <w:t>В поле зрения органов прокуратуры постоянно находятся вопросы</w:t>
      </w:r>
      <w:r w:rsidRPr="00885410">
        <w:rPr>
          <w:rFonts w:ascii="Times New Roman" w:hAnsi="Times New Roman" w:cs="Times New Roman"/>
          <w:b/>
          <w:sz w:val="30"/>
          <w:szCs w:val="30"/>
        </w:rPr>
        <w:t xml:space="preserve"> соблюдения законодательства о лицензировании.</w:t>
      </w:r>
      <w:r w:rsidRPr="00885410">
        <w:rPr>
          <w:rFonts w:ascii="Times New Roman" w:hAnsi="Times New Roman" w:cs="Times New Roman"/>
          <w:sz w:val="30"/>
          <w:szCs w:val="30"/>
        </w:rPr>
        <w:t xml:space="preserve"> </w:t>
      </w:r>
    </w:p>
    <w:p w:rsidR="006D05B0" w:rsidRPr="00885410" w:rsidRDefault="006D05B0" w:rsidP="006D05B0">
      <w:pPr>
        <w:pStyle w:val="a3"/>
        <w:shd w:val="clear" w:color="auto" w:fill="auto"/>
        <w:spacing w:line="240" w:lineRule="auto"/>
        <w:ind w:left="40" w:right="40" w:firstLine="720"/>
        <w:jc w:val="both"/>
        <w:rPr>
          <w:rFonts w:ascii="Times New Roman" w:hAnsi="Times New Roman" w:cs="Times New Roman"/>
          <w:sz w:val="30"/>
          <w:szCs w:val="30"/>
        </w:rPr>
      </w:pPr>
      <w:r w:rsidRPr="00885410">
        <w:rPr>
          <w:rFonts w:ascii="Times New Roman" w:hAnsi="Times New Roman" w:cs="Times New Roman"/>
          <w:sz w:val="30"/>
          <w:szCs w:val="30"/>
        </w:rPr>
        <w:t>К примеру, в связи с выявлением фактов незаконного требования Министерством промышленности у соискателей лицензии не предусмотренных законодательством дополнительных сведений Генеральной прокуратурой внесено представление. Незаконные действия лицензирующего органа немедленно прекращены, соответствующие разъяснения размещены на официальном сайте министерства.</w:t>
      </w:r>
    </w:p>
    <w:p w:rsidR="006D05B0" w:rsidRPr="00885410" w:rsidRDefault="006D05B0" w:rsidP="006D05B0">
      <w:pPr>
        <w:autoSpaceDE w:val="0"/>
        <w:autoSpaceDN w:val="0"/>
        <w:adjustRightInd w:val="0"/>
        <w:ind w:firstLine="708"/>
        <w:jc w:val="both"/>
        <w:rPr>
          <w:szCs w:val="30"/>
        </w:rPr>
      </w:pPr>
      <w:r w:rsidRPr="00885410">
        <w:rPr>
          <w:szCs w:val="30"/>
        </w:rPr>
        <w:t xml:space="preserve">Мощным рычагом в борьбе с уклонением от уплаты налогов стал Указ Президента Республики Беларусь от 23.10.2012 № 488 «О некоторых мерах </w:t>
      </w:r>
      <w:r w:rsidRPr="00885410">
        <w:rPr>
          <w:b/>
          <w:szCs w:val="30"/>
        </w:rPr>
        <w:t>по предупреждению незаконной минимизации сумм налоговых обязательств»</w:t>
      </w:r>
      <w:r w:rsidRPr="00885410">
        <w:rPr>
          <w:szCs w:val="30"/>
        </w:rPr>
        <w:t>, который сыграл дисциплинирующую роль в повышении прозрачности ведения бизнеса. При этом усиление контроля за товарно-денежными потоками объективно повысило риски применения мер ответственности, в том числе для добросовестных субъектов хозяйствования.</w:t>
      </w:r>
    </w:p>
    <w:p w:rsidR="006D05B0" w:rsidRPr="00885410" w:rsidRDefault="006D05B0" w:rsidP="006D05B0">
      <w:pPr>
        <w:autoSpaceDE w:val="0"/>
        <w:autoSpaceDN w:val="0"/>
        <w:adjustRightInd w:val="0"/>
        <w:ind w:firstLine="708"/>
        <w:jc w:val="both"/>
        <w:rPr>
          <w:szCs w:val="30"/>
        </w:rPr>
      </w:pPr>
      <w:proofErr w:type="gramStart"/>
      <w:r w:rsidRPr="00885410">
        <w:rPr>
          <w:szCs w:val="30"/>
        </w:rPr>
        <w:t xml:space="preserve">Генеральной прокуратурой подготовлены предложения по совершенствованию норм Указа, касающиеся </w:t>
      </w:r>
      <w:r w:rsidRPr="00885410">
        <w:rPr>
          <w:b/>
          <w:szCs w:val="30"/>
          <w:lang w:eastAsia="en-US"/>
        </w:rPr>
        <w:t>ограничения периода</w:t>
      </w:r>
      <w:r w:rsidRPr="00885410">
        <w:rPr>
          <w:szCs w:val="30"/>
          <w:lang w:eastAsia="en-US"/>
        </w:rPr>
        <w:t xml:space="preserve">, за который могут быть применен специальный порядок налогообложения </w:t>
      </w:r>
      <w:r w:rsidRPr="00885410">
        <w:rPr>
          <w:szCs w:val="30"/>
          <w:lang w:eastAsia="en-US"/>
        </w:rPr>
        <w:lastRenderedPageBreak/>
        <w:t xml:space="preserve">(без учета понесенных затрат); </w:t>
      </w:r>
      <w:r w:rsidRPr="00885410">
        <w:rPr>
          <w:b/>
          <w:szCs w:val="30"/>
          <w:lang w:eastAsia="en-US"/>
        </w:rPr>
        <w:t xml:space="preserve">исключения </w:t>
      </w:r>
      <w:r w:rsidRPr="00885410">
        <w:rPr>
          <w:szCs w:val="30"/>
          <w:lang w:eastAsia="en-US"/>
        </w:rPr>
        <w:t xml:space="preserve">применения </w:t>
      </w:r>
      <w:r w:rsidRPr="00885410">
        <w:rPr>
          <w:b/>
          <w:szCs w:val="30"/>
          <w:lang w:eastAsia="en-US"/>
        </w:rPr>
        <w:t>административного взыскания</w:t>
      </w:r>
      <w:r w:rsidRPr="00885410">
        <w:rPr>
          <w:szCs w:val="30"/>
          <w:lang w:eastAsia="en-US"/>
        </w:rPr>
        <w:t xml:space="preserve"> в отношении сумм, ставших объектом для доначисления налогов в специальном порядке; </w:t>
      </w:r>
      <w:r w:rsidRPr="00885410">
        <w:rPr>
          <w:b/>
          <w:szCs w:val="30"/>
        </w:rPr>
        <w:t>неприменения специального порядка налогообложения</w:t>
      </w:r>
      <w:r w:rsidRPr="00885410">
        <w:rPr>
          <w:szCs w:val="30"/>
        </w:rPr>
        <w:t xml:space="preserve"> в отношении средств, признанных по приговору суда доходом физического лица и предъявленных к взысканию. </w:t>
      </w:r>
      <w:proofErr w:type="gramEnd"/>
    </w:p>
    <w:p w:rsidR="006D05B0" w:rsidRPr="00885410" w:rsidRDefault="006D05B0" w:rsidP="006D05B0">
      <w:pPr>
        <w:autoSpaceDE w:val="0"/>
        <w:autoSpaceDN w:val="0"/>
        <w:adjustRightInd w:val="0"/>
        <w:ind w:firstLine="708"/>
        <w:jc w:val="both"/>
        <w:rPr>
          <w:szCs w:val="30"/>
          <w:lang w:eastAsia="en-US"/>
        </w:rPr>
      </w:pPr>
      <w:r w:rsidRPr="00885410">
        <w:rPr>
          <w:szCs w:val="30"/>
          <w:lang w:eastAsia="en-US"/>
        </w:rPr>
        <w:t>В настоящее время предложения Генеральной прокуратуры рассматриваются межведомственной рабочей группой, созданной для решения этих вопросов Главой Администрации Президента Республики Беларусь и Правительством.</w:t>
      </w:r>
    </w:p>
    <w:p w:rsidR="006D05B0" w:rsidRPr="00885410" w:rsidRDefault="006D05B0" w:rsidP="006D05B0">
      <w:pPr>
        <w:ind w:firstLine="708"/>
        <w:jc w:val="both"/>
        <w:rPr>
          <w:szCs w:val="30"/>
        </w:rPr>
      </w:pPr>
      <w:r w:rsidRPr="00885410">
        <w:rPr>
          <w:szCs w:val="30"/>
        </w:rPr>
        <w:t>Продолжительное время объектом критики со стороны предпринимателей оставался вопрос</w:t>
      </w:r>
      <w:r w:rsidRPr="00885410">
        <w:rPr>
          <w:b/>
          <w:szCs w:val="30"/>
        </w:rPr>
        <w:t xml:space="preserve"> привлечения к субсидиарной ответственности </w:t>
      </w:r>
      <w:r w:rsidRPr="00885410">
        <w:rPr>
          <w:szCs w:val="30"/>
        </w:rPr>
        <w:t xml:space="preserve">по долгам обанкротившихся юридических лиц. Сложившаяся судебная практика по таким делам носила шаблонный характер, не всегда учитывая обстоятельства, повлекшие за собой банкротство, и его связь с действиями привлекаемых к субсидиарной ответственности лиц. </w:t>
      </w:r>
    </w:p>
    <w:p w:rsidR="006D05B0" w:rsidRPr="00885410" w:rsidRDefault="006D05B0" w:rsidP="006D05B0">
      <w:pPr>
        <w:jc w:val="both"/>
        <w:rPr>
          <w:szCs w:val="30"/>
        </w:rPr>
      </w:pPr>
      <w:r w:rsidRPr="00885410">
        <w:rPr>
          <w:szCs w:val="30"/>
        </w:rPr>
        <w:tab/>
        <w:t>Анализ судебной практики и рассмотрения надзорных протестов Генеральной прокуратуры позволил пересмотреть основания для привлечения к субсидиарной ответственности. Декретом Президента Республики Беларусь от 23.11.2017 №7 «О развитии предпринимательства» субсидиарная ответственность теперь обусловлен</w:t>
      </w:r>
      <w:r w:rsidR="00450A30">
        <w:rPr>
          <w:szCs w:val="30"/>
        </w:rPr>
        <w:t>а</w:t>
      </w:r>
      <w:bookmarkStart w:id="0" w:name="_GoBack"/>
      <w:bookmarkEnd w:id="0"/>
      <w:r w:rsidRPr="00885410">
        <w:rPr>
          <w:szCs w:val="30"/>
        </w:rPr>
        <w:t xml:space="preserve"> исключительно виновными (умышленными) действиями. </w:t>
      </w:r>
    </w:p>
    <w:p w:rsidR="006D05B0" w:rsidRPr="00885410" w:rsidRDefault="006D05B0" w:rsidP="006D05B0">
      <w:pPr>
        <w:ind w:firstLine="708"/>
        <w:jc w:val="both"/>
        <w:rPr>
          <w:szCs w:val="30"/>
        </w:rPr>
      </w:pPr>
      <w:r w:rsidRPr="00885410">
        <w:rPr>
          <w:szCs w:val="30"/>
        </w:rPr>
        <w:t xml:space="preserve">Пресекаются </w:t>
      </w:r>
      <w:r w:rsidRPr="00885410">
        <w:rPr>
          <w:b/>
          <w:szCs w:val="30"/>
        </w:rPr>
        <w:t>нарушения со стороны таможенных органов</w:t>
      </w:r>
      <w:r w:rsidRPr="00885410">
        <w:rPr>
          <w:szCs w:val="30"/>
        </w:rPr>
        <w:t xml:space="preserve"> при привлечении к солидарной ответственности таможенного представителя в случаях незаконного ввоза товаров третьими лицами, вынесении решений о принятии мер по защите прав на объекты интеллектуальной собственности. </w:t>
      </w:r>
    </w:p>
    <w:p w:rsidR="006D05B0" w:rsidRPr="00885410" w:rsidRDefault="006D05B0" w:rsidP="006D05B0">
      <w:pPr>
        <w:pStyle w:val="a3"/>
        <w:shd w:val="clear" w:color="auto" w:fill="auto"/>
        <w:spacing w:line="240" w:lineRule="auto"/>
        <w:ind w:left="40" w:right="40" w:firstLine="720"/>
        <w:jc w:val="both"/>
        <w:rPr>
          <w:rFonts w:ascii="Times New Roman" w:hAnsi="Times New Roman" w:cs="Times New Roman"/>
          <w:sz w:val="30"/>
          <w:szCs w:val="30"/>
        </w:rPr>
      </w:pPr>
      <w:r w:rsidRPr="00885410">
        <w:rPr>
          <w:rFonts w:ascii="Times New Roman" w:hAnsi="Times New Roman" w:cs="Times New Roman"/>
          <w:sz w:val="30"/>
          <w:szCs w:val="30"/>
        </w:rPr>
        <w:t xml:space="preserve">Крайне негативное влияние на развитие предпринимательской среды оказывает </w:t>
      </w:r>
      <w:r w:rsidRPr="00885410">
        <w:rPr>
          <w:rFonts w:ascii="Times New Roman" w:hAnsi="Times New Roman" w:cs="Times New Roman"/>
          <w:b/>
          <w:sz w:val="30"/>
          <w:szCs w:val="30"/>
        </w:rPr>
        <w:t>применение по формальным основаниям мер ответственности за административные правонарушения, несоизмеримых с тяжестью совершенных правонарушений.</w:t>
      </w:r>
    </w:p>
    <w:p w:rsidR="006D05B0" w:rsidRPr="00885410" w:rsidRDefault="006D05B0" w:rsidP="006D05B0">
      <w:pPr>
        <w:ind w:left="40" w:firstLine="709"/>
        <w:jc w:val="both"/>
        <w:rPr>
          <w:szCs w:val="30"/>
        </w:rPr>
      </w:pPr>
      <w:r w:rsidRPr="00885410">
        <w:rPr>
          <w:szCs w:val="30"/>
        </w:rPr>
        <w:t>По протестам Генеральной прокуратуры судом отменены постановления Комитета государственного контроля о наложении штрафа в размере 1% от стоимости реализованной продукции на компании группы «Атлант-М» за реализацию моторных масел и специальных жидкостей без наличия паспортов качества. Национальным законодательством страны изготовителя продукции выдача паспорта качества попросту не была предусмотрена. При этом на всю продукцию органом по сертификации Республики Беларусь зарегистрированы декларации соответствия.</w:t>
      </w:r>
    </w:p>
    <w:p w:rsidR="006D05B0" w:rsidRPr="00885410" w:rsidRDefault="006D05B0" w:rsidP="006D05B0">
      <w:pPr>
        <w:ind w:left="40" w:firstLine="708"/>
        <w:jc w:val="both"/>
        <w:rPr>
          <w:szCs w:val="30"/>
        </w:rPr>
      </w:pPr>
      <w:r w:rsidRPr="00885410">
        <w:rPr>
          <w:b/>
          <w:szCs w:val="30"/>
        </w:rPr>
        <w:lastRenderedPageBreak/>
        <w:t>По инициативе Генеральной прокуратуры вопрос о применении конфискации рассмотрен Советом по вопросам правовой и судебной деятельности при Президенте Республики Беларусь</w:t>
      </w:r>
      <w:r w:rsidRPr="00885410">
        <w:rPr>
          <w:szCs w:val="30"/>
        </w:rPr>
        <w:t xml:space="preserve">. В качестве стратегической цели правового регулирования конфискации определено сохранение только специальной конфискации за административные правонарушения в отношении предметов, орудий или средств, запрещенных или ограниченных в обороте. </w:t>
      </w:r>
    </w:p>
    <w:p w:rsidR="006D05B0" w:rsidRPr="00885410" w:rsidRDefault="006D05B0" w:rsidP="006D05B0">
      <w:pPr>
        <w:ind w:firstLine="708"/>
        <w:jc w:val="both"/>
        <w:rPr>
          <w:b/>
          <w:iCs/>
          <w:szCs w:val="30"/>
        </w:rPr>
      </w:pPr>
      <w:r w:rsidRPr="00885410">
        <w:rPr>
          <w:iCs/>
          <w:szCs w:val="30"/>
        </w:rPr>
        <w:t>Генеральной прокуратурой на постоянной основе осуществляется</w:t>
      </w:r>
      <w:r w:rsidRPr="00885410">
        <w:rPr>
          <w:b/>
          <w:iCs/>
          <w:szCs w:val="30"/>
        </w:rPr>
        <w:t xml:space="preserve"> </w:t>
      </w:r>
      <w:r w:rsidRPr="00885410">
        <w:rPr>
          <w:iCs/>
          <w:szCs w:val="30"/>
        </w:rPr>
        <w:t xml:space="preserve">анализ </w:t>
      </w:r>
      <w:r w:rsidRPr="00885410">
        <w:rPr>
          <w:b/>
          <w:iCs/>
          <w:szCs w:val="30"/>
        </w:rPr>
        <w:t>судебной практики по уголовным делам о преступлениях против порядка осуществления экономической деятельности.</w:t>
      </w:r>
    </w:p>
    <w:p w:rsidR="006D05B0" w:rsidRPr="00885410" w:rsidRDefault="006D05B0" w:rsidP="006D05B0">
      <w:pPr>
        <w:ind w:firstLine="708"/>
        <w:jc w:val="both"/>
        <w:rPr>
          <w:iCs/>
          <w:szCs w:val="30"/>
        </w:rPr>
      </w:pPr>
      <w:r w:rsidRPr="00885410">
        <w:rPr>
          <w:iCs/>
          <w:szCs w:val="30"/>
        </w:rPr>
        <w:t xml:space="preserve">Так, если в 2015 году к лишению свободы за экономические преступления осуждено 27,6% лиц, то в 2017 году – 14%. </w:t>
      </w:r>
    </w:p>
    <w:p w:rsidR="006D05B0" w:rsidRPr="00885410" w:rsidRDefault="006D05B0" w:rsidP="006D05B0">
      <w:pPr>
        <w:jc w:val="both"/>
        <w:rPr>
          <w:iCs/>
          <w:szCs w:val="30"/>
        </w:rPr>
      </w:pPr>
      <w:r w:rsidRPr="00885410">
        <w:rPr>
          <w:iCs/>
          <w:szCs w:val="30"/>
        </w:rPr>
        <w:tab/>
        <w:t>В рамках реализации уголовной политики государства по экономическим преступлениям разработан законопроект, которым, в частности, предусмотрено:</w:t>
      </w:r>
    </w:p>
    <w:p w:rsidR="006D05B0" w:rsidRPr="00885410" w:rsidRDefault="006D05B0" w:rsidP="006D05B0">
      <w:pPr>
        <w:ind w:firstLine="708"/>
        <w:jc w:val="both"/>
        <w:rPr>
          <w:iCs/>
          <w:szCs w:val="30"/>
        </w:rPr>
      </w:pPr>
      <w:r w:rsidRPr="00885410">
        <w:rPr>
          <w:iCs/>
          <w:szCs w:val="30"/>
        </w:rPr>
        <w:t>- исключение общей конфискации имущества в качестве дополнительного наказания;</w:t>
      </w:r>
    </w:p>
    <w:p w:rsidR="006D05B0" w:rsidRPr="00885410" w:rsidRDefault="006D05B0" w:rsidP="006D05B0">
      <w:pPr>
        <w:ind w:firstLine="708"/>
        <w:jc w:val="both"/>
        <w:rPr>
          <w:iCs/>
          <w:szCs w:val="30"/>
        </w:rPr>
      </w:pPr>
      <w:r w:rsidRPr="00885410">
        <w:rPr>
          <w:iCs/>
          <w:szCs w:val="30"/>
        </w:rPr>
        <w:t>- увеличение порога размера крупного и особо крупного ущерба как признака составов преступлений против порядка осуществления экономической деятельности;</w:t>
      </w:r>
    </w:p>
    <w:p w:rsidR="006D05B0" w:rsidRPr="00885410" w:rsidRDefault="006D05B0" w:rsidP="006D05B0">
      <w:pPr>
        <w:ind w:firstLine="708"/>
        <w:jc w:val="both"/>
        <w:rPr>
          <w:iCs/>
          <w:szCs w:val="30"/>
        </w:rPr>
      </w:pPr>
      <w:r w:rsidRPr="00885410">
        <w:rPr>
          <w:iCs/>
          <w:szCs w:val="30"/>
        </w:rPr>
        <w:t xml:space="preserve">- декриминализация ряда преступлений </w:t>
      </w:r>
      <w:r w:rsidRPr="00885410">
        <w:rPr>
          <w:i/>
          <w:iCs/>
          <w:szCs w:val="30"/>
        </w:rPr>
        <w:t>(Нарушение антимонопольного законодательства (ст.244 УК), Дискредитация деловой репутации (ст.249 УК)</w:t>
      </w:r>
      <w:r w:rsidRPr="00885410">
        <w:rPr>
          <w:iCs/>
          <w:szCs w:val="30"/>
        </w:rPr>
        <w:t>;</w:t>
      </w:r>
    </w:p>
    <w:p w:rsidR="006D05B0" w:rsidRPr="00885410" w:rsidRDefault="006D05B0" w:rsidP="006D05B0">
      <w:pPr>
        <w:ind w:firstLine="708"/>
        <w:jc w:val="both"/>
        <w:rPr>
          <w:iCs/>
          <w:szCs w:val="30"/>
        </w:rPr>
      </w:pPr>
      <w:r w:rsidRPr="00885410">
        <w:rPr>
          <w:iCs/>
          <w:szCs w:val="30"/>
        </w:rPr>
        <w:t>- снижение санкций ряда составов преступлений;</w:t>
      </w:r>
    </w:p>
    <w:p w:rsidR="006D05B0" w:rsidRPr="00885410" w:rsidRDefault="006D05B0" w:rsidP="006D05B0">
      <w:pPr>
        <w:ind w:firstLine="708"/>
        <w:jc w:val="both"/>
        <w:rPr>
          <w:szCs w:val="30"/>
        </w:rPr>
      </w:pPr>
      <w:r w:rsidRPr="00885410">
        <w:rPr>
          <w:iCs/>
          <w:szCs w:val="30"/>
        </w:rPr>
        <w:t xml:space="preserve">- назначение наказания в виде лишения свободы лицу, </w:t>
      </w:r>
      <w:r w:rsidRPr="00885410">
        <w:rPr>
          <w:szCs w:val="30"/>
        </w:rPr>
        <w:t>впервые совершившему не тяжкое экономическое преступление, только при наличии отягчающих обстоятельств и отсутствии смягчающих.</w:t>
      </w:r>
    </w:p>
    <w:p w:rsidR="006D05B0" w:rsidRPr="00885410" w:rsidRDefault="006D05B0" w:rsidP="006D05B0">
      <w:pPr>
        <w:jc w:val="both"/>
        <w:rPr>
          <w:iCs/>
          <w:szCs w:val="30"/>
        </w:rPr>
      </w:pPr>
      <w:r w:rsidRPr="00885410">
        <w:rPr>
          <w:iCs/>
          <w:szCs w:val="30"/>
        </w:rPr>
        <w:tab/>
        <w:t xml:space="preserve">Таким образом, последовательно осуществляется </w:t>
      </w:r>
      <w:r w:rsidRPr="00885410">
        <w:rPr>
          <w:b/>
          <w:iCs/>
          <w:szCs w:val="30"/>
        </w:rPr>
        <w:t>переориентация уголовно-правовых запретов на обеспечение и защиту экономических отношений</w:t>
      </w:r>
      <w:r w:rsidRPr="00885410">
        <w:rPr>
          <w:iCs/>
          <w:szCs w:val="30"/>
        </w:rPr>
        <w:t xml:space="preserve">, неукоснительное соблюдение прав и законных интересов бизнеса. </w:t>
      </w:r>
    </w:p>
    <w:p w:rsidR="006D05B0" w:rsidRPr="00885410" w:rsidRDefault="006D05B0" w:rsidP="006D05B0">
      <w:pPr>
        <w:shd w:val="clear" w:color="auto" w:fill="FFFFFF"/>
        <w:ind w:left="11" w:firstLine="709"/>
        <w:jc w:val="both"/>
        <w:rPr>
          <w:bCs/>
          <w:spacing w:val="-2"/>
          <w:szCs w:val="30"/>
        </w:rPr>
      </w:pPr>
      <w:r w:rsidRPr="00885410">
        <w:rPr>
          <w:bCs/>
          <w:spacing w:val="-2"/>
          <w:szCs w:val="30"/>
        </w:rPr>
        <w:t>Одним из приоритетов остаются вопросы</w:t>
      </w:r>
      <w:r w:rsidRPr="00885410">
        <w:rPr>
          <w:b/>
          <w:bCs/>
          <w:spacing w:val="-2"/>
          <w:szCs w:val="30"/>
        </w:rPr>
        <w:t xml:space="preserve"> </w:t>
      </w:r>
      <w:r w:rsidRPr="00885410">
        <w:rPr>
          <w:bCs/>
          <w:spacing w:val="-2"/>
          <w:szCs w:val="30"/>
        </w:rPr>
        <w:t>соблюдения</w:t>
      </w:r>
      <w:r w:rsidRPr="00885410">
        <w:rPr>
          <w:b/>
          <w:bCs/>
          <w:spacing w:val="-2"/>
          <w:szCs w:val="30"/>
        </w:rPr>
        <w:t xml:space="preserve"> законности при проведении </w:t>
      </w:r>
      <w:proofErr w:type="spellStart"/>
      <w:r w:rsidRPr="00885410">
        <w:rPr>
          <w:b/>
          <w:bCs/>
          <w:spacing w:val="-2"/>
          <w:szCs w:val="30"/>
        </w:rPr>
        <w:t>доследственных</w:t>
      </w:r>
      <w:proofErr w:type="spellEnd"/>
      <w:r w:rsidRPr="00885410">
        <w:rPr>
          <w:b/>
          <w:bCs/>
          <w:spacing w:val="-2"/>
          <w:szCs w:val="30"/>
        </w:rPr>
        <w:t xml:space="preserve"> проверок и расследовании уголовных дел, </w:t>
      </w:r>
      <w:r w:rsidRPr="00885410">
        <w:rPr>
          <w:bCs/>
          <w:spacing w:val="-2"/>
          <w:szCs w:val="30"/>
        </w:rPr>
        <w:t>связанных с осуществлением предпринимательской деятельности, обеспечению взвешенного подхода к возбуждению уголовных дел, принятию иных процессуальных решений.</w:t>
      </w:r>
    </w:p>
    <w:p w:rsidR="006D05B0" w:rsidRPr="00885410" w:rsidRDefault="006D05B0" w:rsidP="006D05B0">
      <w:pPr>
        <w:ind w:left="40" w:firstLine="708"/>
        <w:jc w:val="both"/>
        <w:rPr>
          <w:b/>
          <w:szCs w:val="30"/>
        </w:rPr>
      </w:pPr>
      <w:r w:rsidRPr="00885410">
        <w:rPr>
          <w:szCs w:val="30"/>
        </w:rPr>
        <w:t xml:space="preserve">Важными с точки </w:t>
      </w:r>
      <w:proofErr w:type="gramStart"/>
      <w:r w:rsidRPr="00885410">
        <w:rPr>
          <w:szCs w:val="30"/>
        </w:rPr>
        <w:t>зрения обеспечения нормальных условий ведения бизнеса</w:t>
      </w:r>
      <w:proofErr w:type="gramEnd"/>
      <w:r w:rsidRPr="00885410">
        <w:rPr>
          <w:szCs w:val="30"/>
        </w:rPr>
        <w:t xml:space="preserve"> являются</w:t>
      </w:r>
      <w:r w:rsidRPr="00885410">
        <w:rPr>
          <w:b/>
          <w:szCs w:val="30"/>
        </w:rPr>
        <w:t xml:space="preserve"> защита субъектов предпринимательства от противоправных действий и пресечение преступных посягательств в их отношении.</w:t>
      </w:r>
    </w:p>
    <w:p w:rsidR="006D05B0" w:rsidRPr="00885410" w:rsidRDefault="006D05B0" w:rsidP="006D05B0">
      <w:pPr>
        <w:ind w:firstLine="709"/>
        <w:jc w:val="both"/>
        <w:rPr>
          <w:szCs w:val="30"/>
        </w:rPr>
      </w:pPr>
      <w:r w:rsidRPr="00885410">
        <w:rPr>
          <w:szCs w:val="30"/>
        </w:rPr>
        <w:lastRenderedPageBreak/>
        <w:t xml:space="preserve">На постоянной основе прокурорами проводятся проверки соблюдения </w:t>
      </w:r>
      <w:r w:rsidRPr="00885410">
        <w:rPr>
          <w:b/>
          <w:szCs w:val="30"/>
        </w:rPr>
        <w:t>законодательства при осуществлении государственных закупок товаров (работ, услуг).</w:t>
      </w:r>
      <w:r w:rsidRPr="00885410">
        <w:rPr>
          <w:szCs w:val="30"/>
        </w:rPr>
        <w:t xml:space="preserve"> Средствами прокурорского надзора пресекаются факты незаконного ограничения доступа субъектов предпринимательства к участию в закупках, уклонения от проведения конкурентных процедур закупок, лоббирования должностными лицами заказчиков интересов отдельных коммерческих организаций в ущерб экономическим интересам государства и добросовестных поставщиков.</w:t>
      </w:r>
    </w:p>
    <w:p w:rsidR="006D05B0" w:rsidRPr="00885410" w:rsidRDefault="006D05B0" w:rsidP="006D05B0">
      <w:pPr>
        <w:widowControl w:val="0"/>
        <w:ind w:firstLine="839"/>
        <w:jc w:val="both"/>
        <w:rPr>
          <w:szCs w:val="30"/>
        </w:rPr>
      </w:pPr>
      <w:r w:rsidRPr="00885410">
        <w:rPr>
          <w:szCs w:val="30"/>
        </w:rPr>
        <w:t>По фактам коррупции при проведении закупок медицинского оборудования и медикаментов в 2018 году возбуждены уголовные дела в отношении более 60 должностных лиц системы Министерства здравоохранения и представителей коммерческих структур. Среди них заместитель Министра, шесть руководителей ведущих клиник.</w:t>
      </w:r>
    </w:p>
    <w:p w:rsidR="006D05B0" w:rsidRPr="00885410" w:rsidRDefault="006D05B0" w:rsidP="006D05B0">
      <w:pPr>
        <w:autoSpaceDE w:val="0"/>
        <w:autoSpaceDN w:val="0"/>
        <w:adjustRightInd w:val="0"/>
        <w:ind w:firstLine="708"/>
        <w:jc w:val="both"/>
        <w:rPr>
          <w:szCs w:val="30"/>
        </w:rPr>
      </w:pPr>
      <w:r w:rsidRPr="00885410">
        <w:rPr>
          <w:szCs w:val="30"/>
        </w:rPr>
        <w:t>Актуальной проблемой для субъектов хозяйствования остается</w:t>
      </w:r>
      <w:r w:rsidRPr="00885410">
        <w:rPr>
          <w:b/>
          <w:szCs w:val="30"/>
        </w:rPr>
        <w:t xml:space="preserve"> дисциплина расчетов за поставленные товары (работы, услуги), в том числе по экспортным сделкам. </w:t>
      </w:r>
      <w:r w:rsidRPr="00885410">
        <w:rPr>
          <w:szCs w:val="30"/>
        </w:rPr>
        <w:t xml:space="preserve">Образование внешней просроченной дебиторской задолженности, которая в настоящее время составляет более 450 млн. долларов США в эквиваленте, нередко вызвано недобросовестными действиями контрагентов. Фактически это средства выбывшие из хозяйственного оборота предприятий, и без того испытывающих экономические трудности. </w:t>
      </w:r>
    </w:p>
    <w:p w:rsidR="006D05B0" w:rsidRPr="00885410" w:rsidRDefault="006D05B0" w:rsidP="006D05B0">
      <w:pPr>
        <w:ind w:firstLine="708"/>
        <w:jc w:val="both"/>
        <w:rPr>
          <w:szCs w:val="30"/>
        </w:rPr>
      </w:pPr>
      <w:r w:rsidRPr="00885410">
        <w:rPr>
          <w:szCs w:val="30"/>
        </w:rPr>
        <w:t xml:space="preserve">Только в первом полугодии 2018 года при содействии прокуратуры </w:t>
      </w:r>
      <w:r w:rsidRPr="00885410">
        <w:rPr>
          <w:b/>
          <w:szCs w:val="30"/>
        </w:rPr>
        <w:t>в хозяйственный оборот возвращено более 5,3 млн. долларов США</w:t>
      </w:r>
      <w:r w:rsidRPr="00885410">
        <w:rPr>
          <w:szCs w:val="30"/>
        </w:rPr>
        <w:t xml:space="preserve">. </w:t>
      </w:r>
    </w:p>
    <w:p w:rsidR="006D05B0" w:rsidRPr="00885410" w:rsidRDefault="006D05B0" w:rsidP="006D05B0">
      <w:pPr>
        <w:autoSpaceDE w:val="0"/>
        <w:autoSpaceDN w:val="0"/>
        <w:adjustRightInd w:val="0"/>
        <w:ind w:firstLine="708"/>
        <w:jc w:val="both"/>
        <w:rPr>
          <w:szCs w:val="30"/>
        </w:rPr>
      </w:pPr>
      <w:r w:rsidRPr="00885410">
        <w:rPr>
          <w:szCs w:val="30"/>
        </w:rPr>
        <w:t>Эффективным инструментом по защите нарушенных прав поставщиков остается предоставленное прокурору законом право обращения в экономические суды с исками в интересах организаций.</w:t>
      </w:r>
      <w:r w:rsidRPr="00885410">
        <w:rPr>
          <w:b/>
          <w:szCs w:val="30"/>
        </w:rPr>
        <w:t xml:space="preserve"> </w:t>
      </w:r>
    </w:p>
    <w:p w:rsidR="006D05B0" w:rsidRPr="00885410" w:rsidRDefault="006D05B0" w:rsidP="006D05B0">
      <w:pPr>
        <w:ind w:firstLine="709"/>
        <w:jc w:val="both"/>
        <w:rPr>
          <w:szCs w:val="30"/>
        </w:rPr>
      </w:pPr>
      <w:r w:rsidRPr="00885410">
        <w:rPr>
          <w:szCs w:val="30"/>
        </w:rPr>
        <w:t xml:space="preserve">По фактам криминальных действий, связанных с неоплатой поставленной продукции, осуществляется уголовное преследование, целью которого является в первую очередь </w:t>
      </w:r>
      <w:r w:rsidRPr="00885410">
        <w:rPr>
          <w:b/>
          <w:szCs w:val="30"/>
        </w:rPr>
        <w:t>реальное возмещение ущерба.</w:t>
      </w:r>
      <w:r w:rsidRPr="00885410">
        <w:rPr>
          <w:szCs w:val="30"/>
        </w:rPr>
        <w:t xml:space="preserve"> В 2017 году возбуждено 15 уголовных дел указанной категории.</w:t>
      </w:r>
    </w:p>
    <w:p w:rsidR="006D05B0" w:rsidRPr="00885410" w:rsidRDefault="006D05B0" w:rsidP="006D05B0">
      <w:pPr>
        <w:ind w:firstLine="709"/>
        <w:jc w:val="both"/>
        <w:rPr>
          <w:szCs w:val="30"/>
        </w:rPr>
      </w:pPr>
      <w:r w:rsidRPr="00885410">
        <w:rPr>
          <w:szCs w:val="30"/>
        </w:rPr>
        <w:t xml:space="preserve">Затронув вопрос о взыскании задолженности за поставленную продукцию, хочу снова выразить благодарность нашим российским коллегам за содействие в решении этой сложной проблемы. </w:t>
      </w:r>
    </w:p>
    <w:p w:rsidR="006D05B0" w:rsidRPr="00885410" w:rsidRDefault="006D05B0" w:rsidP="006D05B0">
      <w:pPr>
        <w:ind w:firstLine="709"/>
        <w:jc w:val="both"/>
        <w:rPr>
          <w:szCs w:val="30"/>
        </w:rPr>
      </w:pPr>
      <w:r w:rsidRPr="00885410">
        <w:rPr>
          <w:szCs w:val="30"/>
        </w:rPr>
        <w:t xml:space="preserve">Трансграничное взаимодействие в преследование недобросовестных участников экономических сделок приносит результаты и укрепляет доверие предпринимателей к </w:t>
      </w:r>
      <w:proofErr w:type="gramStart"/>
      <w:r w:rsidRPr="00885410">
        <w:rPr>
          <w:szCs w:val="30"/>
        </w:rPr>
        <w:t>правоохранительном</w:t>
      </w:r>
      <w:proofErr w:type="gramEnd"/>
      <w:r w:rsidRPr="00885410">
        <w:rPr>
          <w:szCs w:val="30"/>
        </w:rPr>
        <w:t xml:space="preserve"> системам наших стран.</w:t>
      </w:r>
    </w:p>
    <w:p w:rsidR="006D05B0" w:rsidRPr="00885410" w:rsidRDefault="006D05B0" w:rsidP="006D05B0">
      <w:pPr>
        <w:ind w:firstLine="709"/>
        <w:jc w:val="both"/>
        <w:rPr>
          <w:szCs w:val="30"/>
        </w:rPr>
      </w:pPr>
      <w:r w:rsidRPr="00885410">
        <w:rPr>
          <w:szCs w:val="30"/>
        </w:rPr>
        <w:t xml:space="preserve">Убежден, что состоявшийся сегодня обмен опытом и принятые Объединенной коллегией решения позитивно отразятся на </w:t>
      </w:r>
      <w:r w:rsidRPr="00885410">
        <w:rPr>
          <w:bCs/>
          <w:spacing w:val="-2"/>
          <w:szCs w:val="30"/>
        </w:rPr>
        <w:t>решении общих задач по защите прав предпринимателей.</w:t>
      </w:r>
    </w:p>
    <w:p w:rsidR="006D05B0" w:rsidRPr="00885410" w:rsidRDefault="006D05B0" w:rsidP="006D05B0">
      <w:pPr>
        <w:shd w:val="clear" w:color="auto" w:fill="FFFFFF"/>
        <w:ind w:left="11" w:firstLine="709"/>
        <w:jc w:val="both"/>
        <w:rPr>
          <w:bCs/>
          <w:spacing w:val="-2"/>
          <w:szCs w:val="30"/>
        </w:rPr>
      </w:pPr>
      <w:r w:rsidRPr="00885410">
        <w:rPr>
          <w:bCs/>
          <w:spacing w:val="-2"/>
          <w:szCs w:val="30"/>
        </w:rPr>
        <w:t>Спасибо за внимание</w:t>
      </w:r>
    </w:p>
    <w:p w:rsidR="00A16023" w:rsidRDefault="00A16023"/>
    <w:sectPr w:rsidR="00A16023" w:rsidSect="00885410">
      <w:headerReference w:type="even" r:id="rId8"/>
      <w:headerReference w:type="default" r:id="rId9"/>
      <w:footerReference w:type="even" r:id="rId10"/>
      <w:footerReference w:type="default" r:id="rId11"/>
      <w:headerReference w:type="first" r:id="rId12"/>
      <w:footerReference w:type="first" r:id="rId13"/>
      <w:pgSz w:w="11906" w:h="16838"/>
      <w:pgMar w:top="1134" w:right="56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1E" w:rsidRDefault="00993D1E">
      <w:r>
        <w:separator/>
      </w:r>
    </w:p>
  </w:endnote>
  <w:endnote w:type="continuationSeparator" w:id="0">
    <w:p w:rsidR="00993D1E" w:rsidRDefault="0099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C0" w:rsidRDefault="00993D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56258"/>
      <w:docPartObj>
        <w:docPartGallery w:val="Page Numbers (Bottom of Page)"/>
        <w:docPartUnique/>
      </w:docPartObj>
    </w:sdtPr>
    <w:sdtEndPr/>
    <w:sdtContent>
      <w:p w:rsidR="00695EC0" w:rsidRDefault="006D05B0">
        <w:pPr>
          <w:pStyle w:val="a8"/>
          <w:jc w:val="right"/>
        </w:pPr>
        <w:r>
          <w:fldChar w:fldCharType="begin"/>
        </w:r>
        <w:r>
          <w:instrText>PAGE   \* MERGEFORMAT</w:instrText>
        </w:r>
        <w:r>
          <w:fldChar w:fldCharType="separate"/>
        </w:r>
        <w:r w:rsidR="00450A30">
          <w:rPr>
            <w:noProof/>
          </w:rPr>
          <w:t>3</w:t>
        </w:r>
        <w:r>
          <w:fldChar w:fldCharType="end"/>
        </w:r>
      </w:p>
    </w:sdtContent>
  </w:sdt>
  <w:p w:rsidR="00695EC0" w:rsidRDefault="00993D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C0" w:rsidRDefault="00993D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1E" w:rsidRDefault="00993D1E">
      <w:r>
        <w:separator/>
      </w:r>
    </w:p>
  </w:footnote>
  <w:footnote w:type="continuationSeparator" w:id="0">
    <w:p w:rsidR="00993D1E" w:rsidRDefault="0099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C0" w:rsidRDefault="00993D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C0" w:rsidRDefault="00993D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C0" w:rsidRDefault="00993D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486D"/>
    <w:multiLevelType w:val="hybridMultilevel"/>
    <w:tmpl w:val="7A8A60A8"/>
    <w:lvl w:ilvl="0" w:tplc="C2A0032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0"/>
    <w:rsid w:val="00450A30"/>
    <w:rsid w:val="006D05B0"/>
    <w:rsid w:val="00993D1E"/>
    <w:rsid w:val="00A1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B0"/>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05B0"/>
    <w:pPr>
      <w:widowControl w:val="0"/>
      <w:shd w:val="clear" w:color="auto" w:fill="FFFFFF"/>
      <w:spacing w:line="240" w:lineRule="atLeast"/>
      <w:jc w:val="right"/>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semiHidden/>
    <w:rsid w:val="006D05B0"/>
    <w:rPr>
      <w:shd w:val="clear" w:color="auto" w:fill="FFFFFF"/>
    </w:rPr>
  </w:style>
  <w:style w:type="paragraph" w:styleId="a5">
    <w:name w:val="List Paragraph"/>
    <w:basedOn w:val="a"/>
    <w:uiPriority w:val="34"/>
    <w:qFormat/>
    <w:rsid w:val="006D05B0"/>
    <w:pPr>
      <w:ind w:left="720"/>
      <w:contextualSpacing/>
    </w:pPr>
  </w:style>
  <w:style w:type="paragraph" w:styleId="a6">
    <w:name w:val="header"/>
    <w:basedOn w:val="a"/>
    <w:link w:val="a7"/>
    <w:uiPriority w:val="99"/>
    <w:unhideWhenUsed/>
    <w:rsid w:val="006D05B0"/>
    <w:pPr>
      <w:tabs>
        <w:tab w:val="center" w:pos="4677"/>
        <w:tab w:val="right" w:pos="9355"/>
      </w:tabs>
    </w:pPr>
  </w:style>
  <w:style w:type="character" w:customStyle="1" w:styleId="a7">
    <w:name w:val="Верхний колонтитул Знак"/>
    <w:basedOn w:val="a0"/>
    <w:link w:val="a6"/>
    <w:uiPriority w:val="99"/>
    <w:rsid w:val="006D05B0"/>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6D05B0"/>
    <w:pPr>
      <w:tabs>
        <w:tab w:val="center" w:pos="4677"/>
        <w:tab w:val="right" w:pos="9355"/>
      </w:tabs>
    </w:pPr>
  </w:style>
  <w:style w:type="character" w:customStyle="1" w:styleId="a9">
    <w:name w:val="Нижний колонтитул Знак"/>
    <w:basedOn w:val="a0"/>
    <w:link w:val="a8"/>
    <w:uiPriority w:val="99"/>
    <w:rsid w:val="006D05B0"/>
    <w:rPr>
      <w:rFonts w:ascii="Times New Roman" w:eastAsia="Times New Roman" w:hAnsi="Times New Roman" w:cs="Times New Roman"/>
      <w:sz w:val="3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B0"/>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05B0"/>
    <w:pPr>
      <w:widowControl w:val="0"/>
      <w:shd w:val="clear" w:color="auto" w:fill="FFFFFF"/>
      <w:spacing w:line="240" w:lineRule="atLeast"/>
      <w:jc w:val="right"/>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semiHidden/>
    <w:rsid w:val="006D05B0"/>
    <w:rPr>
      <w:shd w:val="clear" w:color="auto" w:fill="FFFFFF"/>
    </w:rPr>
  </w:style>
  <w:style w:type="paragraph" w:styleId="a5">
    <w:name w:val="List Paragraph"/>
    <w:basedOn w:val="a"/>
    <w:uiPriority w:val="34"/>
    <w:qFormat/>
    <w:rsid w:val="006D05B0"/>
    <w:pPr>
      <w:ind w:left="720"/>
      <w:contextualSpacing/>
    </w:pPr>
  </w:style>
  <w:style w:type="paragraph" w:styleId="a6">
    <w:name w:val="header"/>
    <w:basedOn w:val="a"/>
    <w:link w:val="a7"/>
    <w:uiPriority w:val="99"/>
    <w:unhideWhenUsed/>
    <w:rsid w:val="006D05B0"/>
    <w:pPr>
      <w:tabs>
        <w:tab w:val="center" w:pos="4677"/>
        <w:tab w:val="right" w:pos="9355"/>
      </w:tabs>
    </w:pPr>
  </w:style>
  <w:style w:type="character" w:customStyle="1" w:styleId="a7">
    <w:name w:val="Верхний колонтитул Знак"/>
    <w:basedOn w:val="a0"/>
    <w:link w:val="a6"/>
    <w:uiPriority w:val="99"/>
    <w:rsid w:val="006D05B0"/>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6D05B0"/>
    <w:pPr>
      <w:tabs>
        <w:tab w:val="center" w:pos="4677"/>
        <w:tab w:val="right" w:pos="9355"/>
      </w:tabs>
    </w:pPr>
  </w:style>
  <w:style w:type="character" w:customStyle="1" w:styleId="a9">
    <w:name w:val="Нижний колонтитул Знак"/>
    <w:basedOn w:val="a0"/>
    <w:link w:val="a8"/>
    <w:uiPriority w:val="99"/>
    <w:rsid w:val="006D05B0"/>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Брылев Дмитрий Владимирович</dc:creator>
  <cp:lastModifiedBy>User</cp:lastModifiedBy>
  <cp:revision>2</cp:revision>
  <dcterms:created xsi:type="dcterms:W3CDTF">2018-10-29T07:37:00Z</dcterms:created>
  <dcterms:modified xsi:type="dcterms:W3CDTF">2018-10-30T07:02:00Z</dcterms:modified>
</cp:coreProperties>
</file>